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8"/>
          <w:shd w:fill="auto" w:val="clear"/>
        </w:rPr>
        <w:t xml:space="preserve">МАТЕРИАЛЬНО - ТЕХНИЧЕСКОЕ ОБЕСПЕЧЕНИЕ И ОСНАЩЕННОСТЬ МКДОУ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ХАХИТИНСКИЙ ДЕТСКИЙ САД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РУЧЕЕК</w:t>
      </w:r>
      <w:r>
        <w:rPr>
          <w:rFonts w:ascii="Times New Roman" w:hAnsi="Times New Roman" w:cs="Times New Roman" w:eastAsia="Times New Roman"/>
          <w:color w:val="000000"/>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Здание одноэтажное, общая площадь комплекса – 228 кв. м.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Детский сад имеет все виды благоустройства: водопровод, канализацию, централизованное отопление.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Здание окружает большая зеленая благоустроенная территория с прогулочной площадкой и фруктовым садом. Территория детского сада ограждена забором.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Характеристика помещений ДОУ. </w:t>
      </w:r>
    </w:p>
    <w:tbl>
      <w:tblPr>
        <w:tblInd w:w="50" w:type="dxa"/>
      </w:tblPr>
      <w:tblGrid>
        <w:gridCol w:w="4870"/>
        <w:gridCol w:w="4870"/>
      </w:tblGrid>
      <w:tr>
        <w:trPr>
          <w:trHeight w:val="125" w:hRule="auto"/>
          <w:jc w:val="left"/>
        </w:trPr>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Показатели </w:t>
            </w:r>
          </w:p>
        </w:tc>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Количество </w:t>
            </w:r>
          </w:p>
        </w:tc>
      </w:tr>
      <w:tr>
        <w:trPr>
          <w:trHeight w:val="287" w:hRule="auto"/>
          <w:jc w:val="left"/>
        </w:trPr>
        <w:tc>
          <w:tcPr>
            <w:tcW w:w="9740" w:type="dxa"/>
            <w:gridSpan w:val="2"/>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Всего помещений, используемых в учебно-воспитательном процессе, в том числе: </w:t>
            </w:r>
          </w:p>
        </w:tc>
      </w:tr>
      <w:tr>
        <w:trPr>
          <w:trHeight w:val="127" w:hRule="auto"/>
          <w:jc w:val="left"/>
        </w:trPr>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Игровые комнаты </w:t>
            </w:r>
          </w:p>
        </w:tc>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w:t>
            </w:r>
          </w:p>
        </w:tc>
      </w:tr>
      <w:tr>
        <w:trPr>
          <w:trHeight w:val="127" w:hRule="auto"/>
          <w:jc w:val="left"/>
        </w:trPr>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Столовая </w:t>
            </w:r>
          </w:p>
        </w:tc>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p>
        </w:tc>
      </w:tr>
      <w:tr>
        <w:trPr>
          <w:trHeight w:val="127" w:hRule="auto"/>
          <w:jc w:val="left"/>
        </w:trPr>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Спальни </w:t>
            </w:r>
          </w:p>
        </w:tc>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w:t>
            </w:r>
          </w:p>
        </w:tc>
      </w:tr>
      <w:tr>
        <w:trPr>
          <w:trHeight w:val="127" w:hRule="auto"/>
          <w:jc w:val="left"/>
        </w:trPr>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Помещения для приема детей (раздевалки) </w:t>
            </w:r>
          </w:p>
        </w:tc>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p>
        </w:tc>
      </w:tr>
      <w:tr>
        <w:trPr>
          <w:trHeight w:val="127" w:hRule="auto"/>
          <w:jc w:val="left"/>
        </w:trPr>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Умывальные, туалетные помещения </w:t>
            </w:r>
          </w:p>
        </w:tc>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w:t>
            </w:r>
          </w:p>
        </w:tc>
      </w:tr>
      <w:tr>
        <w:trPr>
          <w:trHeight w:val="127" w:hRule="auto"/>
          <w:jc w:val="left"/>
        </w:trPr>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Методический кабинет </w:t>
            </w:r>
          </w:p>
        </w:tc>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p>
        </w:tc>
      </w:tr>
      <w:tr>
        <w:trPr>
          <w:trHeight w:val="127" w:hRule="auto"/>
          <w:jc w:val="left"/>
        </w:trPr>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Музыкальный зал </w:t>
            </w:r>
          </w:p>
        </w:tc>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p>
        </w:tc>
      </w:tr>
      <w:tr>
        <w:trPr>
          <w:trHeight w:val="125" w:hRule="auto"/>
          <w:jc w:val="left"/>
        </w:trPr>
        <w:tc>
          <w:tcPr>
            <w:tcW w:w="9740" w:type="dxa"/>
            <w:gridSpan w:val="2"/>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Помещения административные, служебные, вспомогательные: </w:t>
            </w:r>
          </w:p>
        </w:tc>
      </w:tr>
      <w:tr>
        <w:trPr>
          <w:trHeight w:val="127" w:hRule="auto"/>
          <w:jc w:val="left"/>
        </w:trPr>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Кабинет заведующего </w:t>
            </w:r>
          </w:p>
        </w:tc>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 </w:t>
            </w:r>
          </w:p>
        </w:tc>
      </w:tr>
      <w:tr>
        <w:trPr>
          <w:trHeight w:val="288" w:hRule="auto"/>
          <w:jc w:val="left"/>
        </w:trPr>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Лицензированный медицинский блок (кабинет) </w:t>
            </w:r>
          </w:p>
        </w:tc>
        <w:tc>
          <w:tcPr>
            <w:tcW w:w="4870" w:type="dxa"/>
            <w:tcBorders>
              <w:top w:val="single" w:color="836967" w:sz="0"/>
              <w:left w:val="single" w:color="836967" w:sz="0"/>
              <w:bottom w:val="single" w:color="836967" w:sz="0"/>
              <w:right w:val="single" w:color="836967" w:sz="0"/>
            </w:tcBorders>
            <w:shd w:color="auto" w:fill="auto"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w:t>
            </w:r>
          </w:p>
        </w:tc>
      </w:tr>
    </w:tbl>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Реализуя федеральные государственные образовательные стандарты дошкольного образования наш коллектив создает развивающую предметно- пространственную среду, которая обеспечивает: </w:t>
      </w:r>
    </w:p>
    <w:p>
      <w:pPr>
        <w:spacing w:before="0" w:after="36"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8"/>
          <w:shd w:fill="auto" w:val="clear"/>
        </w:rPr>
        <w:t xml:space="preserve">возможность общения и совместной деятельности детей и взрослых; </w:t>
      </w:r>
    </w:p>
    <w:p>
      <w:pPr>
        <w:spacing w:before="0" w:after="36"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8"/>
          <w:shd w:fill="auto" w:val="clear"/>
        </w:rPr>
        <w:t xml:space="preserve">реализацию различных образовательных программ; </w:t>
      </w:r>
    </w:p>
    <w:p>
      <w:pPr>
        <w:spacing w:before="0" w:after="36"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8"/>
          <w:shd w:fill="auto" w:val="clear"/>
        </w:rPr>
        <w:t xml:space="preserve">учет национально-культурных, региональных условий;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8"/>
          <w:shd w:fill="auto" w:val="clear"/>
        </w:rPr>
        <w:t xml:space="preserve">учет возрастных особенностей детей.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Развивающая предметно-пространственная среда образовательного учреждения (группы) соответствуют требованиям ФГОС ДО и включают соблюдение следующих принципов: </w:t>
      </w:r>
    </w:p>
    <w:p>
      <w:pPr>
        <w:spacing w:before="0" w:after="36"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b/>
          <w:color w:val="000000"/>
          <w:spacing w:val="0"/>
          <w:position w:val="0"/>
          <w:sz w:val="28"/>
          <w:shd w:fill="auto" w:val="clear"/>
        </w:rPr>
        <w:t xml:space="preserve">насыщенность </w:t>
      </w:r>
      <w:r>
        <w:rPr>
          <w:rFonts w:ascii="Times New Roman" w:hAnsi="Times New Roman" w:cs="Times New Roman" w:eastAsia="Times New Roman"/>
          <w:color w:val="000000"/>
          <w:spacing w:val="0"/>
          <w:position w:val="0"/>
          <w:sz w:val="28"/>
          <w:shd w:fill="auto" w:val="clear"/>
        </w:rPr>
        <w:t xml:space="preserve">в соответствии с возрастными возможностями и содержанию Программы; </w:t>
      </w:r>
    </w:p>
    <w:p>
      <w:pPr>
        <w:spacing w:before="0" w:after="36"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b/>
          <w:color w:val="000000"/>
          <w:spacing w:val="0"/>
          <w:position w:val="0"/>
          <w:sz w:val="28"/>
          <w:shd w:fill="auto" w:val="clear"/>
        </w:rPr>
        <w:t xml:space="preserve">трансформируемость </w:t>
      </w:r>
      <w:r>
        <w:rPr>
          <w:rFonts w:ascii="Times New Roman" w:hAnsi="Times New Roman" w:cs="Times New Roman" w:eastAsia="Times New Roman"/>
          <w:color w:val="000000"/>
          <w:spacing w:val="0"/>
          <w:position w:val="0"/>
          <w:sz w:val="28"/>
          <w:shd w:fill="auto" w:val="clear"/>
        </w:rPr>
        <w:t xml:space="preserve">пространства, изменение среды в зависимости от образовательной ситуации; </w:t>
      </w:r>
    </w:p>
    <w:p>
      <w:pPr>
        <w:spacing w:before="0" w:after="36"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b/>
          <w:color w:val="000000"/>
          <w:spacing w:val="0"/>
          <w:position w:val="0"/>
          <w:sz w:val="28"/>
          <w:shd w:fill="auto" w:val="clear"/>
        </w:rPr>
        <w:t xml:space="preserve">полифункциональность </w:t>
      </w:r>
      <w:r>
        <w:rPr>
          <w:rFonts w:ascii="Times New Roman" w:hAnsi="Times New Roman" w:cs="Times New Roman" w:eastAsia="Times New Roman"/>
          <w:color w:val="000000"/>
          <w:spacing w:val="0"/>
          <w:position w:val="0"/>
          <w:sz w:val="28"/>
          <w:shd w:fill="auto" w:val="clear"/>
        </w:rPr>
        <w:t xml:space="preserve">материалов, разнообразие использования различных составляющих предметной среды </w:t>
      </w:r>
    </w:p>
    <w:p>
      <w:pPr>
        <w:spacing w:before="0" w:after="36"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b/>
          <w:color w:val="000000"/>
          <w:spacing w:val="0"/>
          <w:position w:val="0"/>
          <w:sz w:val="28"/>
          <w:shd w:fill="auto" w:val="clear"/>
        </w:rPr>
        <w:t xml:space="preserve">вариативность </w:t>
      </w:r>
      <w:r>
        <w:rPr>
          <w:rFonts w:ascii="Times New Roman" w:hAnsi="Times New Roman" w:cs="Times New Roman" w:eastAsia="Times New Roman"/>
          <w:color w:val="000000"/>
          <w:spacing w:val="0"/>
          <w:position w:val="0"/>
          <w:sz w:val="28"/>
          <w:shd w:fill="auto" w:val="clear"/>
        </w:rPr>
        <w:t xml:space="preserve">среды, периодическая сменяемость игрового материала;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b/>
          <w:color w:val="000000"/>
          <w:spacing w:val="0"/>
          <w:position w:val="0"/>
          <w:sz w:val="28"/>
          <w:shd w:fill="auto" w:val="clear"/>
        </w:rPr>
        <w:t xml:space="preserve">доступность </w:t>
      </w:r>
      <w:r>
        <w:rPr>
          <w:rFonts w:ascii="Times New Roman" w:hAnsi="Times New Roman" w:cs="Times New Roman" w:eastAsia="Times New Roman"/>
          <w:color w:val="000000"/>
          <w:spacing w:val="0"/>
          <w:position w:val="0"/>
          <w:sz w:val="28"/>
          <w:shd w:fill="auto" w:val="clear"/>
        </w:rPr>
        <w:t xml:space="preserve">среды, свободный доступ детей к играм, игрушкам, материалам, пособиям, обеспечивающим все основные виды детской деятельности.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Работа всего персонала ДОУ направлена на создание комфорта, уюта, положительного эмоционального климата воспитанников. Материально- техническое оснащение и оборудование, пространственная организация среды ДОУ соответствуют санитарно-гигиеническим требованиям. Условия труда и жизнедеятельности детей созданы в соответствии с требованиями охраны труда. 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педагогам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 </w:t>
      </w:r>
    </w:p>
    <w:p>
      <w:pPr>
        <w:pageBreakBefore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целом, материально-технические условия соответствуют современным требованиям, санитарным, требованиям пожарной безопасности, требованиям ФГОС и ООП ДО.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Групповые помещения.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Детский сад оборудован специально подобранной детской мебелью, соответствующей по параметрам возрасту воспитанников, целесообразно расставленной относительно света и с учетом размещения центров активности детей, отведенных для игр, совместной, самостоятельной деятельности дошкольников. Групповые комнаты оснащены современным игровым оборудованием.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Организованная предметная среда в детском саду предполагает гармоничное соотношение материалов, окружающих ребенка в детском саду, с точки зрения количества, разнообразия, неординарности, изменяемости. В нашем детском саду постоянно поддерживаются все условия для оптимально – результативной организации образовательного процесса.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 групповых комнатах </w:t>
      </w:r>
      <w:r>
        <w:rPr>
          <w:rFonts w:ascii="Times New Roman" w:hAnsi="Times New Roman" w:cs="Times New Roman" w:eastAsia="Times New Roman"/>
          <w:color w:val="000000"/>
          <w:spacing w:val="0"/>
          <w:position w:val="0"/>
          <w:sz w:val="28"/>
          <w:shd w:fill="auto" w:val="clear"/>
        </w:rPr>
        <w:t xml:space="preserve">пространство организовано таким образом, чтобы было достаточно места для занятий игровой и самостоятельной деятельности. </w:t>
      </w:r>
      <w:r>
        <w:rPr>
          <w:rFonts w:ascii="Times New Roman" w:hAnsi="Times New Roman" w:cs="Times New Roman" w:eastAsia="Times New Roman"/>
          <w:b/>
          <w:color w:val="000000"/>
          <w:spacing w:val="0"/>
          <w:position w:val="0"/>
          <w:sz w:val="28"/>
          <w:shd w:fill="auto" w:val="clear"/>
        </w:rPr>
        <w:t xml:space="preserve">Групповые помещения ДОУ имеют игровую и столовую комнаты, комнату для раздевания, и туалетную, </w:t>
      </w:r>
      <w:r>
        <w:rPr>
          <w:rFonts w:ascii="Times New Roman" w:hAnsi="Times New Roman" w:cs="Times New Roman" w:eastAsia="Times New Roman"/>
          <w:color w:val="000000"/>
          <w:spacing w:val="0"/>
          <w:position w:val="0"/>
          <w:sz w:val="28"/>
          <w:shd w:fill="auto" w:val="clear"/>
        </w:rPr>
        <w:t xml:space="preserve">в том числе приспособленные для использования инвалидами и лицами сограниченными возможностями здоровья. Каждая группа имеет свое название и лицо.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Созданная с учетом возрастных особенностей детей и современными требованиями, развивающая среда в группах формирует игровые навыки у детей и способствует развитию личности дошкольника. В целом она организована так, чтобы материалы и оборудование, необходимые для осуществления любой деятельности были доступны детям и убирались ими на место самостоятельно, что дает возможность обеспечивать в группах порядок и уют.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Для различных видов физической активности </w:t>
      </w:r>
      <w:r>
        <w:rPr>
          <w:rFonts w:ascii="Times New Roman" w:hAnsi="Times New Roman" w:cs="Times New Roman" w:eastAsia="Times New Roman"/>
          <w:color w:val="000000"/>
          <w:spacing w:val="0"/>
          <w:position w:val="0"/>
          <w:sz w:val="28"/>
          <w:shd w:fill="auto" w:val="clear"/>
        </w:rPr>
        <w:t xml:space="preserve">воспитанников в физкультурных уголках групп имеется </w:t>
      </w:r>
      <w:r>
        <w:rPr>
          <w:rFonts w:ascii="Times New Roman" w:hAnsi="Times New Roman" w:cs="Times New Roman" w:eastAsia="Times New Roman"/>
          <w:b/>
          <w:color w:val="000000"/>
          <w:spacing w:val="0"/>
          <w:position w:val="0"/>
          <w:sz w:val="28"/>
          <w:shd w:fill="auto" w:val="clear"/>
        </w:rPr>
        <w:t xml:space="preserve">спортивный игровой инвентарь </w:t>
      </w:r>
      <w:r>
        <w:rPr>
          <w:rFonts w:ascii="Times New Roman" w:hAnsi="Times New Roman" w:cs="Times New Roman" w:eastAsia="Times New Roman"/>
          <w:color w:val="000000"/>
          <w:spacing w:val="0"/>
          <w:position w:val="0"/>
          <w:sz w:val="28"/>
          <w:shd w:fill="auto" w:val="clear"/>
        </w:rPr>
        <w:t xml:space="preserve">для организации двигательной активности детей в течение дня, подвижных игр, индивидуальной работы с воспитанниками, в том числе приспособленный для использования инвалидами и лицами с ограниченными возможностями здоровья.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Созданы игровые уголки для проведения сюжетно-ролевых игр, в каждой группе имеются уголки изодеятельности, театрализованной деятельности, музыкальные и физкультурные уголки для самостоятельной деятельности </w:t>
      </w:r>
    </w:p>
    <w:p>
      <w:pPr>
        <w:pageBreakBefore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детей. Всё это позволяет успешно решать педагогические задачи и создаёт все условия для физического, эстетического и экологического воспитания.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качестве ориентиров для подбора материалов и оборудования в группах выступают общие закономерности развития ребёнка на каждом возрастном этапе. Подбор материалов и оборудования осуществляется для тех видов деятельности ребёнка, которые в наибольшей степени способствуют решению развивающих задач на этапе дошкольного детства (игровая, продуктивная, познавательно-исследовательская деятельности), а также с целью активизации двигательной активности ребёнка. Все материалы и оборудование отвечают гигиеническим, педагогическим и эстетическим требованиям.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 каждой возрастной группе имеются дидактические игры, пособия, игрушки, методическая и художественная литература, необходимые для организации разных видов деятельности детей, </w:t>
      </w:r>
      <w:r>
        <w:rPr>
          <w:rFonts w:ascii="Times New Roman" w:hAnsi="Times New Roman" w:cs="Times New Roman" w:eastAsia="Times New Roman"/>
          <w:color w:val="000000"/>
          <w:spacing w:val="0"/>
          <w:position w:val="0"/>
          <w:sz w:val="28"/>
          <w:shd w:fill="auto" w:val="clear"/>
        </w:rPr>
        <w:t xml:space="preserve">в том числе приспособленные для использования инвалидами и лицами с ограниченными возможностями здоровья.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Для организации конструктивной деятельности детей в каждой группе помимо различных наборов настольных конструкторов используются тактильные и крупногабаритные современные конструкторы.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В образовательном процессе используются электронные образовательные ресурсы, </w:t>
      </w:r>
      <w:r>
        <w:rPr>
          <w:rFonts w:ascii="Times New Roman" w:hAnsi="Times New Roman" w:cs="Times New Roman" w:eastAsia="Times New Roman"/>
          <w:color w:val="000000"/>
          <w:spacing w:val="0"/>
          <w:position w:val="0"/>
          <w:sz w:val="28"/>
          <w:shd w:fill="auto" w:val="clear"/>
        </w:rPr>
        <w:t xml:space="preserve">к которым обеспечивается доступ воспитанников, в том числе приспособленные для использования инвалидами и лицами с ограниченными возможностями здоровья.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Предметно-развивающая среда в групповых помещениях, обеспечивает реализацию основной образовательной программы ДОУ, включает совокупность образовательных областей, обеспечивающих 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познавательному, речевому и художественно-эстетическому, а так же совместную деятельность взрослого и ребенка и свободную самостоятельную деятельность самих детей.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Приемные оснащены индивидуальными шкафами для одежды, имеют информационные стенды для родителей, постоянно действующие выставки детского творчества.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Методическое обеспечение образовательного процесса. </w:t>
      </w:r>
    </w:p>
    <w:p>
      <w:pPr>
        <w:pageBreakBefore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ДОУ имеется методическая и художественная литература, репродукции картин, иллюстративный материал, дидактические пособия, демонстрационный и раздаточный материал.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Административный блок </w:t>
      </w:r>
      <w:r>
        <w:rPr>
          <w:rFonts w:ascii="Times New Roman" w:hAnsi="Times New Roman" w:cs="Times New Roman" w:eastAsia="Times New Roman"/>
          <w:color w:val="000000"/>
          <w:spacing w:val="0"/>
          <w:position w:val="0"/>
          <w:sz w:val="28"/>
          <w:shd w:fill="auto" w:val="clear"/>
        </w:rPr>
        <w:t xml:space="preserve">оснащены компьютерами, принтерами, выделена линия интернет.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Условия охраны здоровья воспитанников,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том числе инвалидов и лиц с ограниченными возможностями здоровья.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Имеется полностью оснащенный медицинский кабинет.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Имеются ростомер, весы, тонометры, холодильник, медицинские шкафы, кушетка, ширма, гигрометр, таблица зрения и пр.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начале и конце учебного года педиатр и педагоги проводят обследование физического развития детей. Постоянно контролируется выполнение режима, карантинных мероприятий, проводится лечебно-профилактическая работа с детьми. Ведется постоянный контроль за освещением, температурным режимом в ДОУ, за питанием.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Условия питания воспитанников,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том числе инвалидов и лиц с ограниченными возможностями здоровья</w:t>
      </w:r>
      <w:r>
        <w:rPr>
          <w:rFonts w:ascii="Times New Roman" w:hAnsi="Times New Roman" w:cs="Times New Roman" w:eastAsia="Times New Roman"/>
          <w:b/>
          <w:color w:val="000000"/>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Рациональное питание является одним из основных факторов внешней среды. Оно оказывает самое непосредственное влияние на жизнедеятельность, рост, состояние здоровья ребенка. Правильное, сбалансированное питание, отвечающее физиологическим потребностям растущего организма, повышает устойчивость к различным неблагоприятным воздействиям.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Закупка продуктов питания производится по договорам с поставщиками. Все продукты имеют санитарно-эпидемиологическое заключение. Качество продуктов проверяется завхозом. Не допускаются к приему в ДОУ пищевые продукты без сопроводительных документов, с истекшим сроком хранения и признаками порчи. </w:t>
      </w:r>
    </w:p>
    <w:p>
      <w:pPr>
        <w:pageBreakBefore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детском саду организовано 4-х разовое питание: завтрак, обед, полдник и ужин.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Пищеблок в детском саду оснащен различным технологическим оборудованием (1 холодильник, электроплита, весы, мясорубка, овощерезка (1)). Пищеблок ДОУ оборудован также моечными ваннами, стеллажами для посуды, раковиной для мытья рук, контрольными весами, разделочными столами, шкафом для посуды. В ДОУ имеются 1 кладовая для хранения продуктов питания.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Меню составлено в соответствии с возрастными и физиологическими потребностями детей. В меню представлены разнообразные блюда. В ежедневный рацион питания включены овощи и фрукты.</w:t>
      </w:r>
      <w:r>
        <w:rPr>
          <w:rFonts w:ascii="Times New Roman" w:hAnsi="Times New Roman" w:cs="Times New Roman" w:eastAsia="Times New Roman"/>
          <w:b/>
          <w:color w:val="000000"/>
          <w:spacing w:val="0"/>
          <w:position w:val="0"/>
          <w:sz w:val="28"/>
          <w:shd w:fill="auto" w:val="clear"/>
        </w:rPr>
        <w:t xml:space="preserve">Питание организовано в соответствии с десятидневным цикличным меню.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Готовая пища выдается только после снятия пробы и соответствующей записи в журнале. В правильной организации питания детей большое значение имеет создание благоприятной и эмоциональной окружающей обстановке в группе. Группы обеспечены соответствующей посудой, удобными столами. Воспитатели приучают детей к чистоте и опрятности при приеме пищи. Организация питания находится под постоянным контролем у администрации детского сада.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Территория ДОУ.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Территория дошкольного учреждения хорошо озеленена различными деревьями и кустарниками. Общая площадь земельного участка 0,15 га.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Озеленена насаждениями по всему периметру.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Территория ДОУ достаточна для организации прогулок и игр детей на открытом воздухе. Каждая возрастная группа детей имеет свой участок. Площадки обеспечены необходимым оборудованием (снаряды для развития основных видов движений). Обеспеченность ДОУ отведенной ему территорией, его оборудование и оснащение, соответствует нормативам.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Наличие оборудованных прогулочных площадок на каждую группу обучающихся .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Игровые площадки оборудованы игровыми сооружениями в соответствии с возрастом. Яркие разноцветные песочницы , детские столики и скамейки, машины, спортивные мини-комплексы, </w:t>
      </w:r>
    </w:p>
    <w:p>
      <w:pPr>
        <w:pageBreakBefore w:val="true"/>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Педагоги совместно с родителями постоянно проявляют заботу и принимают активное участие в создании оптимальной развивающей среды, в своевременном обновлении и пополнении, игрового и спортивного оборудования в соответствии с требованиями реализуемой программы и СанПиН.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целях качественной реализации программы, расширения границ информационного поля по всем направлениям деятельности детского сада в ДОУ имеются: </w:t>
      </w:r>
    </w:p>
    <w:p>
      <w:pPr>
        <w:spacing w:before="0" w:after="36"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8"/>
          <w:shd w:fill="auto" w:val="clear"/>
        </w:rPr>
        <w:t xml:space="preserve">Учебно-методические и дидактические материалы, информационные ресурсы. </w:t>
      </w:r>
    </w:p>
    <w:p>
      <w:pPr>
        <w:spacing w:before="0" w:after="36"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8"/>
          <w:shd w:fill="auto" w:val="clear"/>
        </w:rPr>
        <w:t xml:space="preserve">Компьютерные технологии (использование в работе разных компьютерных программ, Интернет — сайтов, электронной почты, множительной техники);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000000"/>
          <w:spacing w:val="0"/>
          <w:position w:val="0"/>
          <w:sz w:val="28"/>
          <w:shd w:fill="auto" w:val="clear"/>
        </w:rPr>
        <w:t xml:space="preserve">Периодически оформляются тематические выставки и стенды;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000000"/>
          <w:spacing w:val="0"/>
          <w:position w:val="0"/>
          <w:sz w:val="28"/>
          <w:shd w:fill="auto" w:val="clear"/>
        </w:rPr>
        <w:t xml:space="preserve">Для работы с детьми, педагогами и родителями имеется аудио и видеотехника, аудиокассеты и компакт диски (музыкальные записи, видеозаписи из опыта работы педагогов и родителей, фотоматериалы и др.).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