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целях качественной реализации программы, расширения границ информационного поля по всем направлениям деятельности детского сада в ДОУ   имеются: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Учебно-методические и дидактические материалы, информационные ресурсы.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Компьютерные технологии (использование в работе разных компьютерных программ, Интернет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сайтов,  электронной почты, множительной техники);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·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Периодически оформляются тематические выставки и стенды;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Для работы с детьми, педагогами и родителями имеется аудио и видеотехника,  аудиокассеты и компакт диски (музыкальные записи, видеозаписи из опыта работы педагогов и родителей, фотоматериалы и др.).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