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целях качественной реализации программы, расширения границ информационного поля по всем направлениям деятельности детского сада в ДОУ   имеются: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Учебно-методические и дидактические материалы, информационные ресурсы.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Компьютерные технологии (использование в работе разных компьютерных программ, Интернет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сайтов,  электронной почты, множительной техники);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Периодически оформляются тематические выставки и стенды;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Для работы с детьми, педагогами и родителями имеется аудио и видеотехника,  аудиокассеты и компакт диски (музыкальные записи, видеозаписи из опыта работы педагогов и родителей, фотоматериалы и др.).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