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Для различных видов физической активности воспитанников в физкультурных уголках групп имеется спортивный игровой инвентарь для организации двигательной активности детей в течение дня, подвижных игр, индивидуальной работы с воспитанниками, в том числе приспособленный для использования инвалидами и лицами с ограниченными возможностями здоровья.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Созданы игровые уголки для проведения сюжетно-ролевых игр, в каждой группе имеются уголки изодеятельности, театрализованной деятельности, музыкальные и физкультурные уголки для самостоятельной деятельности детей. Всё это позволяет успешно решать педагогические задачи и создаёт все условия для физического, эстетического и экологического воспитания.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 качестве ориентиров для подбора материалов и оборудования в группах выступают общие закономерности развития ребёнка на каждом возрастном этапе. Подбор материалов и оборудования осуществляется для тех видов деятельности ребёнка, которые в наибольшей степени способствуют решению развивающих задач на этапе дошкольного детства (игровая, продуктивная, познавательно-исследовательская деятельности), а также с целью активизации двигательной активности ребёнка. Все материалы и оборудование отвечают гигиеническим, педагогическим и эстетическим требованиям.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