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каждой возрастной группе имеются дидактические игры, пособия, игрушки, методическая и художественная литература, необходимые для организации разных видов деятельности детей, в том числе приспособленные для использования инвалидами и лицами с ограниченными возможностями здоровья.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организации конструктивной деятельности детей в каждой группе помимо различных наборов настольных конструкторов используются тактильные и крупногабаритные современные конструкторы.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группах используется компьютер, что обеспечивает доступ к информационным системам и информационно-коммуникационным сетям, в том числе инвалидам и лицам с ограниченными возможностями здоровья.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образовательном процессе используются электронные образовательные ресурсы, к которым обеспечивается доступ воспитанников, в том числе приспособленные для использования инвалидами и лицами с ограниченными возможностями здоровья.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Предметно-развивающая среда в групповых помещениях, обеспечивает реализацию основной образовательной программы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физическому, социально-личностному, познавательному,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